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420" w:firstLineChars="150"/>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lang w:val="en-US" w:eastAsia="zh-CN"/>
        </w:rPr>
        <w:t>（一）</w:t>
      </w:r>
      <w:r>
        <w:rPr>
          <w:rFonts w:hint="eastAsia" w:ascii="仿宋_GB2312" w:hAnsi="Times New Roman" w:eastAsia="仿宋_GB2312" w:cs="Times New Roman"/>
          <w:color w:val="auto"/>
          <w:sz w:val="28"/>
          <w:szCs w:val="28"/>
        </w:rPr>
        <w:t>机构设置情况</w:t>
      </w:r>
    </w:p>
    <w:p>
      <w:pPr>
        <w:ind w:firstLine="555"/>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北京工业职业技术学院内设30个机构，分别为：党政办公室/党委巡察办公室（合署办公）、党委组织部/党委统战部/党校（合署办公）、党委宣传部、纪检监察办公室、党委学生工作部（学生工作处）/武装部（合署办公）、党委保卫部（安全稳定工作处）、离退休工作处、工会、团委、人事处/党委教师工作部/教师发展中心（合署办公）、教务处、科技处（学报编辑部）、发展规划处（双高建设办公室）、计划财务处、审计处、招生就业处、国际交流合作处（港澳台事务办公室）/国际教育学院（合署办公）、资产管理处、后勤基建处、信息中心、图书馆、机电工程学院、建筑与测绘工程学院、信息工程学院、文法与管理学院、城市安全学院、基础教育学院、马克思主义学院、体育部、继续教育学院。</w:t>
      </w:r>
    </w:p>
    <w:p>
      <w:pPr>
        <w:tabs>
          <w:tab w:val="center" w:pos="6979"/>
        </w:tabs>
        <w:spacing w:line="580" w:lineRule="exact"/>
        <w:ind w:firstLine="420" w:firstLineChars="150"/>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lang w:val="en-US" w:eastAsia="zh-CN"/>
        </w:rPr>
        <w:t>（二）</w:t>
      </w:r>
      <w:r>
        <w:rPr>
          <w:rFonts w:hint="eastAsia" w:ascii="仿宋_GB2312" w:hAnsi="Times New Roman" w:eastAsia="仿宋_GB2312" w:cs="Times New Roman"/>
          <w:color w:val="auto"/>
          <w:sz w:val="28"/>
          <w:szCs w:val="28"/>
        </w:rPr>
        <w:t>本单位职责</w:t>
      </w:r>
    </w:p>
    <w:p>
      <w:pPr>
        <w:ind w:firstLine="555"/>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北京工业职业技术学院为公益二类事业单位，主要职责为培养高等专业学历技术应用人才，促进科技文化发展，围绕首都城市战略定位，主动服务国家和北京重大发展战略，面向首都城市建设、运行、管理、服务领域，坚持“高端化、精品化、信息化、国际化”，深化产教融合，推进城教融合，完善育训融合，培养复合型国际化高素质技术技能人才，提升服务社会的贡献力和职业教育的国际影响力，努力把学校建设成为特色鲜明世界一流的高等职业学院。学校现设有8个教学院（部）和继续教育学院、国际教育学院，形成了面向城市建设、运行、管理、服务领域，独具特色的以工科专业为主，工、管、文、法等不同门类协调发展的专业体系。学校以培养高素质技术技能人才为目标，坚持产教融合、校企合作，致力于服务首都城市发展和国家战略需求。以“双高计划”建设为引领，持续深化教育教学改革，培养适应智能制造、智慧城市等领域的高技能人才，为首都和国家的产业升级提供人才支撑。</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44433.01</w:t>
      </w:r>
      <w:r>
        <w:rPr>
          <w:rFonts w:hint="eastAsia" w:ascii="仿宋_GB2312" w:eastAsia="仿宋_GB2312"/>
          <w:sz w:val="28"/>
          <w:szCs w:val="28"/>
        </w:rPr>
        <w:t>万元，</w:t>
      </w:r>
      <w:r>
        <w:rPr>
          <w:rFonts w:ascii="仿宋_GB2312" w:eastAsia="仿宋_GB2312"/>
          <w:color w:val="auto"/>
          <w:sz w:val="28"/>
          <w:szCs w:val="28"/>
        </w:rPr>
        <w:t>比上年增加</w:t>
      </w:r>
      <w:r>
        <w:rPr>
          <w:rFonts w:hint="eastAsia" w:ascii="仿宋_GB2312" w:eastAsia="仿宋_GB2312"/>
          <w:color w:val="auto"/>
          <w:sz w:val="28"/>
          <w:szCs w:val="28"/>
        </w:rPr>
        <w:t>5094.55万元，增长12.95%</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42594.63</w:t>
      </w:r>
      <w:r>
        <w:rPr>
          <w:rFonts w:hint="eastAsia" w:ascii="仿宋_GB2312" w:eastAsia="仿宋_GB2312"/>
          <w:sz w:val="28"/>
          <w:szCs w:val="28"/>
        </w:rPr>
        <w:t>万元，</w:t>
      </w:r>
      <w:r>
        <w:rPr>
          <w:rFonts w:ascii="仿宋_GB2312" w:eastAsia="仿宋_GB2312"/>
          <w:color w:val="auto"/>
          <w:sz w:val="28"/>
          <w:szCs w:val="28"/>
        </w:rPr>
        <w:t>比上年增加</w:t>
      </w:r>
      <w:r>
        <w:rPr>
          <w:rFonts w:hint="eastAsia" w:ascii="仿宋_GB2312" w:eastAsia="仿宋_GB2312"/>
          <w:color w:val="auto"/>
          <w:sz w:val="28"/>
          <w:szCs w:val="28"/>
        </w:rPr>
        <w:t>5533.3</w:t>
      </w:r>
      <w:r>
        <w:rPr>
          <w:rFonts w:hint="eastAsia" w:ascii="仿宋_GB2312" w:eastAsia="仿宋_GB2312"/>
          <w:sz w:val="28"/>
          <w:szCs w:val="28"/>
        </w:rPr>
        <w:t>4万元，增长14.93%</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36543.01</w:t>
      </w:r>
      <w:r>
        <w:rPr>
          <w:rFonts w:hint="eastAsia" w:ascii="仿宋_GB2312" w:eastAsia="仿宋_GB2312"/>
          <w:sz w:val="28"/>
          <w:szCs w:val="28"/>
        </w:rPr>
        <w:t>万元，占收入合计的</w:t>
      </w:r>
      <w:r>
        <w:rPr>
          <w:rFonts w:hint="eastAsia" w:ascii="仿宋_GB2312" w:eastAsia="仿宋_GB2312"/>
          <w:sz w:val="28"/>
          <w:szCs w:val="28"/>
          <w:lang w:eastAsia="zh-CN"/>
        </w:rPr>
        <w:t>85.79%。</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32546.01</w:t>
      </w:r>
      <w:r>
        <w:rPr>
          <w:rFonts w:hint="eastAsia" w:ascii="仿宋_GB2312" w:eastAsia="仿宋_GB2312"/>
          <w:sz w:val="28"/>
          <w:szCs w:val="28"/>
        </w:rPr>
        <w:t>万元，占收入合计的</w:t>
      </w:r>
      <w:r>
        <w:rPr>
          <w:rFonts w:hint="eastAsia" w:ascii="仿宋_GB2312" w:eastAsia="仿宋_GB2312"/>
          <w:sz w:val="28"/>
          <w:szCs w:val="28"/>
          <w:lang w:eastAsia="zh-CN"/>
        </w:rPr>
        <w:t>76.41</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3997</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hint="eastAsia" w:ascii="仿宋_GB2312" w:eastAsia="仿宋_GB2312"/>
          <w:sz w:val="28"/>
          <w:szCs w:val="28"/>
          <w:lang w:eastAsia="zh-CN"/>
        </w:rPr>
        <w:t>9.38</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4575.04</w:t>
      </w:r>
      <w:r>
        <w:rPr>
          <w:rFonts w:hint="eastAsia" w:ascii="仿宋_GB2312" w:eastAsia="仿宋_GB2312"/>
          <w:sz w:val="28"/>
          <w:szCs w:val="28"/>
        </w:rPr>
        <w:t>万元，占收入合计的</w:t>
      </w:r>
      <w:r>
        <w:rPr>
          <w:rFonts w:hint="eastAsia" w:ascii="仿宋_GB2312" w:eastAsia="仿宋_GB2312"/>
          <w:sz w:val="28"/>
          <w:szCs w:val="28"/>
          <w:lang w:eastAsia="zh-CN"/>
        </w:rPr>
        <w:t>10.7</w:t>
      </w:r>
      <w:bookmarkStart w:id="0" w:name="_GoBack"/>
      <w:bookmarkEnd w:id="0"/>
      <w:r>
        <w:rPr>
          <w:rFonts w:hint="eastAsia" w:ascii="仿宋_GB2312" w:eastAsia="仿宋_GB2312"/>
          <w:sz w:val="28"/>
          <w:szCs w:val="28"/>
          <w:lang w:eastAsia="zh-CN"/>
        </w:rPr>
        <w:t>4</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182.03</w:t>
      </w:r>
      <w:r>
        <w:rPr>
          <w:rFonts w:hint="eastAsia" w:ascii="仿宋_GB2312" w:eastAsia="仿宋_GB2312"/>
          <w:sz w:val="28"/>
          <w:szCs w:val="28"/>
        </w:rPr>
        <w:t>万元，占收入合计的</w:t>
      </w:r>
      <w:r>
        <w:rPr>
          <w:rFonts w:hint="eastAsia" w:ascii="仿宋_GB2312" w:eastAsia="仿宋_GB2312"/>
          <w:sz w:val="28"/>
          <w:szCs w:val="28"/>
          <w:lang w:eastAsia="zh-CN"/>
        </w:rPr>
        <w:t>0.43</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1294.5</w:t>
      </w:r>
      <w:r>
        <w:rPr>
          <w:rFonts w:hint="eastAsia" w:ascii="仿宋_GB2312" w:eastAsia="仿宋_GB2312"/>
          <w:sz w:val="28"/>
          <w:szCs w:val="28"/>
          <w:lang w:val="en-US" w:eastAsia="zh-CN"/>
        </w:rPr>
        <w:t>5</w:t>
      </w:r>
      <w:r>
        <w:rPr>
          <w:rFonts w:hint="eastAsia" w:ascii="仿宋_GB2312" w:eastAsia="仿宋_GB2312"/>
          <w:sz w:val="28"/>
          <w:szCs w:val="28"/>
        </w:rPr>
        <w:t>万元，占收入合计的</w:t>
      </w:r>
      <w:r>
        <w:rPr>
          <w:rFonts w:hint="eastAsia" w:ascii="仿宋_GB2312" w:eastAsia="仿宋_GB2312"/>
          <w:sz w:val="28"/>
          <w:szCs w:val="28"/>
          <w:lang w:eastAsia="zh-CN"/>
        </w:rPr>
        <w:t>3.04</w:t>
      </w:r>
      <w:r>
        <w:rPr>
          <w:rFonts w:hint="eastAsia" w:ascii="仿宋_GB2312" w:eastAsia="仿宋_GB2312"/>
          <w:sz w:val="28"/>
          <w:szCs w:val="28"/>
        </w:rPr>
        <w:t>%。</w:t>
      </w:r>
    </w:p>
    <w:p>
      <w:pPr>
        <w:pStyle w:val="2"/>
        <w:ind w:firstLine="0"/>
        <w:jc w:val="center"/>
      </w:pPr>
      <w:r>
        <w:rPr>
          <w:rFonts w:hint="eastAsia" w:ascii="仿宋_GB2312" w:eastAsia="仿宋_GB2312"/>
          <w:color w:val="000000"/>
          <w:sz w:val="32"/>
          <w:szCs w:val="32"/>
          <w:highlight w:val="none"/>
          <w:lang w:val="en-US" w:eastAsia="zh-CN"/>
        </w:rPr>
        <w:t>图1：收入决算</w:t>
      </w:r>
    </w:p>
    <w:p>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42131.09</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4808</w:t>
      </w:r>
      <w:r>
        <w:rPr>
          <w:rFonts w:hint="eastAsia" w:ascii="仿宋_GB2312" w:eastAsia="仿宋_GB2312"/>
          <w:sz w:val="28"/>
          <w:szCs w:val="28"/>
          <w:lang w:val="en-US" w:eastAsia="zh-CN"/>
        </w:rPr>
        <w:t>.00</w:t>
      </w:r>
      <w:r>
        <w:rPr>
          <w:rFonts w:hint="eastAsia" w:ascii="仿宋_GB2312" w:eastAsia="仿宋_GB2312"/>
          <w:sz w:val="28"/>
          <w:szCs w:val="28"/>
        </w:rPr>
        <w:t>万元，增长12.88%，其中：基本支出</w:t>
      </w:r>
      <w:r>
        <w:rPr>
          <w:rFonts w:ascii="仿宋_GB2312" w:eastAsia="仿宋_GB2312"/>
          <w:sz w:val="28"/>
          <w:szCs w:val="28"/>
        </w:rPr>
        <w:t>33529.4</w:t>
      </w:r>
      <w:r>
        <w:rPr>
          <w:rFonts w:hint="eastAsia" w:ascii="仿宋_GB2312" w:eastAsia="仿宋_GB2312"/>
          <w:sz w:val="28"/>
          <w:szCs w:val="28"/>
          <w:lang w:val="en-US" w:eastAsia="zh-CN"/>
        </w:rPr>
        <w:t>0</w:t>
      </w:r>
      <w:r>
        <w:rPr>
          <w:rFonts w:hint="eastAsia" w:ascii="仿宋_GB2312" w:eastAsia="仿宋_GB2312"/>
          <w:sz w:val="28"/>
          <w:szCs w:val="28"/>
        </w:rPr>
        <w:t>万元，占支出合计的</w:t>
      </w:r>
      <w:r>
        <w:rPr>
          <w:rFonts w:hint="eastAsia" w:ascii="仿宋_GB2312" w:eastAsia="仿宋_GB2312"/>
          <w:sz w:val="28"/>
          <w:szCs w:val="28"/>
          <w:lang w:eastAsia="zh-CN"/>
        </w:rPr>
        <w:t>79.5</w:t>
      </w:r>
      <w:r>
        <w:rPr>
          <w:rFonts w:hint="eastAsia" w:ascii="仿宋_GB2312" w:eastAsia="仿宋_GB2312"/>
          <w:sz w:val="28"/>
          <w:szCs w:val="28"/>
          <w:lang w:val="en-US" w:eastAsia="zh-CN"/>
        </w:rPr>
        <w:t>9</w:t>
      </w:r>
      <w:r>
        <w:rPr>
          <w:rFonts w:hint="eastAsia" w:ascii="仿宋_GB2312" w:eastAsia="仿宋_GB2312"/>
          <w:sz w:val="28"/>
          <w:szCs w:val="28"/>
        </w:rPr>
        <w:t>%；项目支出</w:t>
      </w:r>
      <w:r>
        <w:rPr>
          <w:rFonts w:ascii="仿宋_GB2312" w:eastAsia="仿宋_GB2312"/>
          <w:sz w:val="28"/>
          <w:szCs w:val="28"/>
        </w:rPr>
        <w:t>8456.56</w:t>
      </w:r>
      <w:r>
        <w:rPr>
          <w:rFonts w:hint="eastAsia" w:ascii="仿宋_GB2312" w:eastAsia="仿宋_GB2312"/>
          <w:sz w:val="28"/>
          <w:szCs w:val="28"/>
        </w:rPr>
        <w:t>万元，占支出合计的</w:t>
      </w:r>
      <w:r>
        <w:rPr>
          <w:rFonts w:hint="eastAsia" w:ascii="仿宋_GB2312" w:eastAsia="仿宋_GB2312"/>
          <w:sz w:val="28"/>
          <w:szCs w:val="28"/>
          <w:lang w:eastAsia="zh-CN"/>
        </w:rPr>
        <w:t>20.07</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lang w:val="en-US" w:eastAsia="zh-CN"/>
        </w:rPr>
        <w:t>.00</w:t>
      </w:r>
      <w:r>
        <w:rPr>
          <w:rFonts w:hint="eastAsia" w:ascii="仿宋_GB2312" w:eastAsia="仿宋_GB2312"/>
          <w:sz w:val="28"/>
          <w:szCs w:val="28"/>
        </w:rPr>
        <w:t>%；经营支出</w:t>
      </w:r>
      <w:r>
        <w:rPr>
          <w:rFonts w:ascii="仿宋_GB2312" w:eastAsia="仿宋_GB2312"/>
          <w:sz w:val="28"/>
          <w:szCs w:val="28"/>
        </w:rPr>
        <w:t>145.13</w:t>
      </w:r>
      <w:r>
        <w:rPr>
          <w:rFonts w:hint="eastAsia" w:ascii="仿宋_GB2312" w:eastAsia="仿宋_GB2312"/>
          <w:sz w:val="28"/>
          <w:szCs w:val="28"/>
        </w:rPr>
        <w:t>万元，占支出合计的</w:t>
      </w:r>
      <w:r>
        <w:rPr>
          <w:rFonts w:hint="eastAsia" w:ascii="仿宋_GB2312" w:eastAsia="仿宋_GB2312"/>
          <w:sz w:val="28"/>
          <w:szCs w:val="28"/>
          <w:lang w:eastAsia="zh-CN"/>
        </w:rPr>
        <w:t>0.34</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lang w:val="en-US" w:eastAsia="zh-CN"/>
        </w:rPr>
        <w:t>.00</w:t>
      </w:r>
      <w:r>
        <w:rPr>
          <w:rFonts w:hint="eastAsia" w:ascii="仿宋_GB2312" w:eastAsia="仿宋_GB2312"/>
          <w:sz w:val="28"/>
          <w:szCs w:val="28"/>
        </w:rPr>
        <w:t>%。</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36575.55</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3530.63万元，增长10.68%。主要原因：</w:t>
      </w:r>
      <w:r>
        <w:rPr>
          <w:rFonts w:hint="eastAsia" w:ascii="仿宋_GB2312" w:hAnsi="Times New Roman" w:eastAsia="仿宋_GB2312" w:cs="Times New Roman"/>
          <w:sz w:val="28"/>
          <w:szCs w:val="28"/>
          <w:lang w:val="en-US" w:eastAsia="zh-CN"/>
        </w:rPr>
        <w:t>根据事业发展需要，</w:t>
      </w:r>
      <w:r>
        <w:rPr>
          <w:rFonts w:hint="eastAsia" w:ascii="仿宋_GB2312" w:eastAsia="仿宋_GB2312" w:cs="Times New Roman"/>
          <w:sz w:val="28"/>
          <w:szCs w:val="28"/>
          <w:lang w:val="en-US" w:eastAsia="zh-CN"/>
        </w:rPr>
        <w:t>年中增加项目支出</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31544.22</w:t>
      </w:r>
      <w:r>
        <w:rPr>
          <w:rFonts w:hint="eastAsia" w:ascii="仿宋_GB2312" w:eastAsia="仿宋_GB2312"/>
          <w:sz w:val="28"/>
          <w:szCs w:val="28"/>
        </w:rPr>
        <w:t>万元，主要用于以下方面（按大类）：</w:t>
      </w:r>
      <w:r>
        <w:rPr>
          <w:rFonts w:hint="eastAsia" w:ascii="仿宋_GB2312" w:eastAsia="仿宋_GB2312"/>
          <w:sz w:val="28"/>
          <w:szCs w:val="28"/>
          <w:lang w:val="en-US" w:eastAsia="zh-CN"/>
        </w:rPr>
        <w:t>教育</w:t>
      </w:r>
      <w:r>
        <w:rPr>
          <w:rFonts w:hint="eastAsia" w:ascii="仿宋_GB2312" w:eastAsia="仿宋_GB2312"/>
          <w:sz w:val="28"/>
          <w:szCs w:val="28"/>
        </w:rPr>
        <w:t>支出</w:t>
      </w:r>
      <w:r>
        <w:rPr>
          <w:rFonts w:ascii="仿宋_GB2312" w:eastAsia="仿宋_GB2312"/>
          <w:sz w:val="28"/>
          <w:szCs w:val="28"/>
        </w:rPr>
        <w:t>31544.22</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100</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color w:val="auto"/>
          <w:sz w:val="28"/>
          <w:szCs w:val="28"/>
        </w:rPr>
      </w:pPr>
      <w:r>
        <w:rPr>
          <w:rFonts w:hint="eastAsia" w:ascii="仿宋_GB2312" w:eastAsia="仿宋_GB2312"/>
          <w:color w:val="auto"/>
          <w:sz w:val="28"/>
          <w:szCs w:val="28"/>
          <w:highlight w:val="none"/>
        </w:rPr>
        <w:t>“</w:t>
      </w:r>
      <w:r>
        <w:rPr>
          <w:rFonts w:hint="eastAsia" w:ascii="仿宋_GB2312" w:eastAsia="仿宋_GB2312"/>
          <w:color w:val="auto"/>
          <w:sz w:val="28"/>
          <w:szCs w:val="28"/>
          <w:highlight w:val="none"/>
          <w:lang w:val="en-US" w:eastAsia="zh-CN"/>
        </w:rPr>
        <w:t>教育</w:t>
      </w:r>
      <w:r>
        <w:rPr>
          <w:rFonts w:hint="eastAsia" w:ascii="仿宋_GB2312" w:eastAsia="仿宋_GB2312"/>
          <w:color w:val="auto"/>
          <w:sz w:val="28"/>
          <w:szCs w:val="28"/>
          <w:highlight w:val="none"/>
        </w:rPr>
        <w:t>支出”（类）</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年度年初预算310</w:t>
      </w:r>
      <w:r>
        <w:rPr>
          <w:rFonts w:hint="eastAsia" w:ascii="仿宋_GB2312" w:eastAsia="仿宋_GB2312"/>
          <w:color w:val="auto"/>
          <w:sz w:val="28"/>
          <w:szCs w:val="28"/>
          <w:lang w:val="en-US" w:eastAsia="zh-CN"/>
        </w:rPr>
        <w:t>91</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33</w:t>
      </w:r>
      <w:r>
        <w:rPr>
          <w:rFonts w:hint="eastAsia" w:ascii="仿宋_GB2312" w:eastAsia="仿宋_GB2312"/>
          <w:color w:val="auto"/>
          <w:sz w:val="28"/>
          <w:szCs w:val="28"/>
        </w:rPr>
        <w:t>万元，202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年度决算</w:t>
      </w:r>
      <w:r>
        <w:rPr>
          <w:rFonts w:ascii="仿宋_GB2312" w:eastAsia="仿宋_GB2312"/>
          <w:color w:val="auto"/>
          <w:sz w:val="28"/>
          <w:szCs w:val="28"/>
        </w:rPr>
        <w:t>31544.22</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101.46</w:t>
      </w:r>
      <w:r>
        <w:rPr>
          <w:rFonts w:hint="eastAsia" w:ascii="仿宋_GB2312" w:eastAsia="仿宋_GB2312"/>
          <w:color w:val="auto"/>
          <w:sz w:val="28"/>
          <w:szCs w:val="28"/>
        </w:rPr>
        <w:t>%。</w:t>
      </w:r>
    </w:p>
    <w:p>
      <w:pPr>
        <w:autoSpaceDE w:val="0"/>
        <w:autoSpaceDN w:val="0"/>
        <w:adjustRightInd w:val="0"/>
        <w:spacing w:line="580" w:lineRule="exact"/>
        <w:jc w:val="left"/>
        <w:rPr>
          <w:rFonts w:hint="eastAsia" w:ascii="仿宋_GB2312" w:eastAsia="仿宋_GB2312"/>
          <w:color w:val="auto"/>
          <w:sz w:val="28"/>
          <w:szCs w:val="28"/>
        </w:rPr>
      </w:pPr>
      <w:r>
        <w:rPr>
          <w:rFonts w:hint="eastAsia" w:ascii="仿宋_GB2312" w:eastAsia="仿宋_GB2312"/>
          <w:color w:val="auto"/>
          <w:sz w:val="28"/>
          <w:szCs w:val="28"/>
        </w:rPr>
        <w:t>其中：</w:t>
      </w:r>
    </w:p>
    <w:p>
      <w:pPr>
        <w:spacing w:line="58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highlight w:val="none"/>
        </w:rPr>
        <w:t>“</w:t>
      </w:r>
      <w:r>
        <w:rPr>
          <w:rFonts w:hint="eastAsia" w:ascii="仿宋_GB2312" w:eastAsia="仿宋_GB2312"/>
          <w:color w:val="auto"/>
          <w:sz w:val="28"/>
          <w:szCs w:val="28"/>
          <w:highlight w:val="none"/>
          <w:lang w:val="en-US" w:eastAsia="zh-CN"/>
        </w:rPr>
        <w:t>职业教育</w:t>
      </w:r>
      <w:r>
        <w:rPr>
          <w:rFonts w:hint="eastAsia" w:ascii="仿宋_GB2312" w:eastAsia="仿宋_GB2312"/>
          <w:color w:val="auto"/>
          <w:sz w:val="28"/>
          <w:szCs w:val="28"/>
          <w:highlight w:val="none"/>
        </w:rPr>
        <w:t>”（款）</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年度年初预算310</w:t>
      </w:r>
      <w:r>
        <w:rPr>
          <w:rFonts w:hint="eastAsia" w:ascii="仿宋_GB2312" w:eastAsia="仿宋_GB2312"/>
          <w:color w:val="auto"/>
          <w:sz w:val="28"/>
          <w:szCs w:val="28"/>
          <w:lang w:val="en-US" w:eastAsia="zh-CN"/>
        </w:rPr>
        <w:t>91</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33</w:t>
      </w:r>
      <w:r>
        <w:rPr>
          <w:rFonts w:hint="eastAsia" w:ascii="仿宋_GB2312" w:eastAsia="仿宋_GB2312"/>
          <w:color w:val="auto"/>
          <w:sz w:val="28"/>
          <w:szCs w:val="28"/>
        </w:rPr>
        <w:t>万元，202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年度决算</w:t>
      </w:r>
      <w:r>
        <w:rPr>
          <w:rFonts w:ascii="仿宋_GB2312" w:eastAsia="仿宋_GB2312"/>
          <w:color w:val="auto"/>
          <w:sz w:val="28"/>
          <w:szCs w:val="28"/>
        </w:rPr>
        <w:t>31544.22</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101.46</w:t>
      </w:r>
      <w:r>
        <w:rPr>
          <w:rFonts w:hint="eastAsia" w:ascii="仿宋_GB2312" w:eastAsia="仿宋_GB2312"/>
          <w:color w:val="auto"/>
          <w:sz w:val="28"/>
          <w:szCs w:val="28"/>
        </w:rPr>
        <w:t>%。主要原因：</w:t>
      </w:r>
      <w:r>
        <w:rPr>
          <w:rFonts w:hint="eastAsia" w:ascii="仿宋_GB2312" w:eastAsia="仿宋_GB2312"/>
          <w:color w:val="auto"/>
          <w:sz w:val="28"/>
          <w:szCs w:val="28"/>
          <w:lang w:val="en-US" w:eastAsia="zh-CN"/>
        </w:rPr>
        <w:t>根据事业发展需要，年中增加项目支出</w:t>
      </w:r>
      <w:r>
        <w:rPr>
          <w:rFonts w:hint="eastAsia" w:ascii="仿宋_GB2312" w:eastAsia="仿宋_GB2312"/>
          <w:color w:val="auto"/>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3997</w:t>
      </w:r>
      <w:r>
        <w:rPr>
          <w:rFonts w:hint="eastAsia" w:ascii="仿宋_GB2312" w:eastAsia="仿宋_GB2312"/>
          <w:sz w:val="28"/>
          <w:szCs w:val="28"/>
          <w:lang w:val="en-US" w:eastAsia="zh-CN"/>
        </w:rPr>
        <w:t>.00</w:t>
      </w:r>
      <w:r>
        <w:rPr>
          <w:rFonts w:hint="eastAsia" w:ascii="仿宋_GB2312" w:eastAsia="仿宋_GB2312"/>
          <w:sz w:val="28"/>
          <w:szCs w:val="28"/>
        </w:rPr>
        <w:t>万元，主要用于以下方面（按大类）：教育支出3564</w:t>
      </w:r>
      <w:r>
        <w:rPr>
          <w:rFonts w:hint="eastAsia" w:ascii="仿宋_GB2312" w:eastAsia="仿宋_GB2312"/>
          <w:sz w:val="28"/>
          <w:szCs w:val="28"/>
          <w:lang w:val="en-US" w:eastAsia="zh-CN"/>
        </w:rPr>
        <w:t>.00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89.17</w:t>
      </w:r>
      <w:r>
        <w:rPr>
          <w:rFonts w:hint="eastAsia" w:ascii="仿宋_GB2312" w:eastAsia="仿宋_GB2312"/>
          <w:sz w:val="28"/>
          <w:szCs w:val="28"/>
        </w:rPr>
        <w:t>%；资源勘探工业信息等支出</w:t>
      </w:r>
      <w:r>
        <w:rPr>
          <w:rFonts w:hint="eastAsia" w:ascii="仿宋_GB2312" w:eastAsia="仿宋_GB2312"/>
          <w:sz w:val="28"/>
          <w:szCs w:val="28"/>
          <w:lang w:val="en-US" w:eastAsia="zh-CN"/>
        </w:rPr>
        <w:t>433.00万元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10.83</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“教育支出”（类）202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年度决算3564</w:t>
      </w:r>
      <w:r>
        <w:rPr>
          <w:rFonts w:hint="eastAsia" w:ascii="仿宋_GB2312" w:eastAsia="仿宋_GB2312"/>
          <w:sz w:val="28"/>
          <w:szCs w:val="28"/>
          <w:lang w:val="en-US" w:eastAsia="zh-CN"/>
        </w:rPr>
        <w:t>.00</w:t>
      </w:r>
      <w:r>
        <w:rPr>
          <w:rFonts w:hint="eastAsia" w:ascii="仿宋_GB2312" w:eastAsia="仿宋_GB2312"/>
          <w:sz w:val="28"/>
          <w:szCs w:val="28"/>
        </w:rPr>
        <w:t>万元。</w:t>
      </w:r>
    </w:p>
    <w:p>
      <w:pPr>
        <w:autoSpaceDE w:val="0"/>
        <w:autoSpaceDN w:val="0"/>
        <w:adjustRightInd w:val="0"/>
        <w:spacing w:line="580" w:lineRule="exact"/>
        <w:ind w:firstLine="700" w:firstLineChars="250"/>
        <w:jc w:val="left"/>
        <w:rPr>
          <w:rFonts w:hint="eastAsia" w:ascii="黑体" w:eastAsia="黑体"/>
          <w:b/>
          <w:sz w:val="28"/>
          <w:szCs w:val="28"/>
        </w:rPr>
      </w:pPr>
      <w:r>
        <w:rPr>
          <w:rFonts w:hint="eastAsia" w:ascii="仿宋_GB2312" w:eastAsia="仿宋_GB2312"/>
          <w:sz w:val="28"/>
          <w:szCs w:val="28"/>
        </w:rPr>
        <w:t>“资源勘探工业信息等支出”（类）202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433.00</w:t>
      </w:r>
      <w:r>
        <w:rPr>
          <w:rFonts w:hint="eastAsia" w:ascii="仿宋_GB2312" w:eastAsia="仿宋_GB2312"/>
          <w:sz w:val="28"/>
          <w:szCs w:val="28"/>
        </w:rPr>
        <w:t>万元。</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hint="eastAsia" w:ascii="黑体" w:eastAsia="黑体"/>
          <w:b/>
          <w:sz w:val="28"/>
          <w:szCs w:val="28"/>
        </w:rPr>
      </w:pPr>
      <w:r>
        <w:rPr>
          <w:rFonts w:hint="eastAsia" w:ascii="仿宋_GB2312" w:eastAsia="仿宋_GB2312"/>
          <w:color w:val="auto"/>
          <w:sz w:val="28"/>
          <w:szCs w:val="28"/>
          <w:lang w:val="en-US" w:eastAsia="zh-CN"/>
        </w:rPr>
        <w:t>本年度无此项经费。</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28600.47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95.25</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hint="eastAsia" w:ascii="仿宋_GB2312" w:eastAsia="仿宋_GB2312"/>
          <w:sz w:val="28"/>
          <w:szCs w:val="28"/>
          <w:lang w:val="en-US" w:eastAsia="zh-CN"/>
        </w:rPr>
        <w:t>数持平</w:t>
      </w:r>
      <w:r>
        <w:rPr>
          <w:rFonts w:hint="eastAsia" w:ascii="仿宋_GB2312" w:eastAsia="仿宋_GB2312"/>
          <w:sz w:val="28"/>
          <w:szCs w:val="28"/>
        </w:rPr>
        <w:t>。其中：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84.3</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持平</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年度因公出国（境）费用主要用于对接中外合作办学项目</w:t>
      </w:r>
      <w:r>
        <w:rPr>
          <w:rFonts w:hint="eastAsia" w:ascii="仿宋_GB2312" w:eastAsia="仿宋_GB2312"/>
          <w:sz w:val="28"/>
          <w:szCs w:val="28"/>
          <w:lang w:eastAsia="zh-CN"/>
        </w:rPr>
        <w:t>、</w:t>
      </w:r>
      <w:r>
        <w:rPr>
          <w:rFonts w:hint="eastAsia" w:ascii="仿宋_GB2312" w:eastAsia="仿宋_GB2312"/>
          <w:sz w:val="28"/>
          <w:szCs w:val="28"/>
        </w:rPr>
        <w:t>参加职业教育合作研讨会等方面，202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6</w:t>
      </w:r>
      <w:r>
        <w:rPr>
          <w:rFonts w:hint="eastAsia" w:ascii="仿宋_GB2312" w:eastAsia="仿宋_GB2312"/>
          <w:sz w:val="28"/>
          <w:szCs w:val="28"/>
        </w:rPr>
        <w:t>个、</w:t>
      </w:r>
      <w:r>
        <w:rPr>
          <w:rFonts w:hint="eastAsia" w:ascii="仿宋_GB2312" w:eastAsia="仿宋_GB2312"/>
          <w:sz w:val="28"/>
          <w:szCs w:val="28"/>
          <w:lang w:eastAsia="zh-CN"/>
        </w:rPr>
        <w:t>21</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1.35</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持平</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年度公务接待费主要用于</w:t>
      </w:r>
      <w:r>
        <w:rPr>
          <w:rFonts w:hint="eastAsia" w:ascii="仿宋_GB2312" w:hAnsi="Times New Roman" w:eastAsia="仿宋_GB2312" w:cs="Times New Roman"/>
          <w:sz w:val="28"/>
          <w:szCs w:val="28"/>
          <w:lang w:val="en-US" w:eastAsia="zh-CN"/>
        </w:rPr>
        <w:t>校际交流等方面</w:t>
      </w:r>
      <w:r>
        <w:rPr>
          <w:rFonts w:hint="eastAsia" w:ascii="仿宋_GB2312" w:eastAsia="仿宋_GB2312"/>
          <w:sz w:val="28"/>
          <w:szCs w:val="28"/>
        </w:rPr>
        <w:t>。公务接待</w:t>
      </w:r>
      <w:r>
        <w:rPr>
          <w:rFonts w:hint="eastAsia" w:ascii="仿宋_GB2312" w:eastAsia="仿宋_GB2312"/>
          <w:sz w:val="28"/>
          <w:szCs w:val="28"/>
          <w:lang w:eastAsia="zh-CN"/>
        </w:rPr>
        <w:t>9</w:t>
      </w:r>
      <w:r>
        <w:rPr>
          <w:rFonts w:hint="eastAsia" w:ascii="仿宋_GB2312" w:eastAsia="仿宋_GB2312"/>
          <w:sz w:val="28"/>
          <w:szCs w:val="28"/>
        </w:rPr>
        <w:t>批次，公务接待</w:t>
      </w:r>
      <w:r>
        <w:rPr>
          <w:rFonts w:hint="eastAsia" w:ascii="仿宋_GB2312" w:eastAsia="仿宋_GB2312"/>
          <w:sz w:val="28"/>
          <w:szCs w:val="28"/>
          <w:lang w:eastAsia="zh-CN"/>
        </w:rPr>
        <w:t>140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9.6</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持平。</w:t>
      </w:r>
      <w:r>
        <w:rPr>
          <w:rFonts w:hint="eastAsia" w:ascii="仿宋_GB2312" w:eastAsia="仿宋_GB2312"/>
          <w:sz w:val="28"/>
          <w:szCs w:val="28"/>
        </w:rPr>
        <w:t>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持平，</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9.60</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持平</w:t>
      </w:r>
      <w:r>
        <w:rPr>
          <w:rFonts w:hint="eastAsia" w:ascii="仿宋_GB2312" w:eastAsia="仿宋_GB2312"/>
          <w:sz w:val="28"/>
          <w:szCs w:val="28"/>
          <w:highlight w:val="none"/>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4</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left="54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不属于机关运行经费统计范围</w:t>
      </w:r>
      <w:r>
        <w:rPr>
          <w:rFonts w:hint="eastAsia" w:ascii="仿宋_GB2312" w:hAnsi="仿宋_GB2312" w:eastAsia="仿宋_GB2312" w:cs="仿宋_GB2312"/>
          <w:sz w:val="28"/>
          <w:szCs w:val="28"/>
          <w:lang w:eastAsia="zh-CN"/>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16465.75</w:t>
      </w:r>
      <w:r>
        <w:rPr>
          <w:rFonts w:hint="eastAsia" w:ascii="仿宋_GB2312" w:eastAsia="仿宋_GB2312"/>
          <w:sz w:val="28"/>
          <w:szCs w:val="28"/>
        </w:rPr>
        <w:t>万元，其中：政府采购货物支出</w:t>
      </w:r>
      <w:r>
        <w:rPr>
          <w:rFonts w:ascii="仿宋_GB2312" w:eastAsia="仿宋_GB2312"/>
          <w:sz w:val="28"/>
          <w:szCs w:val="28"/>
        </w:rPr>
        <w:t>13181.14</w:t>
      </w:r>
      <w:r>
        <w:rPr>
          <w:rFonts w:hint="eastAsia" w:ascii="仿宋_GB2312" w:eastAsia="仿宋_GB2312"/>
          <w:sz w:val="28"/>
          <w:szCs w:val="28"/>
        </w:rPr>
        <w:t>万元，政府采购工程支出</w:t>
      </w:r>
      <w:r>
        <w:rPr>
          <w:rFonts w:ascii="仿宋_GB2312" w:eastAsia="仿宋_GB2312"/>
          <w:sz w:val="28"/>
          <w:szCs w:val="28"/>
        </w:rPr>
        <w:t>1584.91</w:t>
      </w:r>
      <w:r>
        <w:rPr>
          <w:rFonts w:hint="eastAsia" w:ascii="仿宋_GB2312" w:eastAsia="仿宋_GB2312"/>
          <w:sz w:val="28"/>
          <w:szCs w:val="28"/>
        </w:rPr>
        <w:t>万元，政府采购服务支出</w:t>
      </w:r>
      <w:r>
        <w:rPr>
          <w:rFonts w:ascii="仿宋_GB2312" w:eastAsia="仿宋_GB2312"/>
          <w:sz w:val="28"/>
          <w:szCs w:val="28"/>
        </w:rPr>
        <w:t>1699.7</w:t>
      </w:r>
      <w:r>
        <w:rPr>
          <w:rFonts w:hint="eastAsia" w:ascii="仿宋_GB2312" w:eastAsia="仿宋_GB2312"/>
          <w:sz w:val="28"/>
          <w:szCs w:val="28"/>
          <w:lang w:val="en-US" w:eastAsia="zh-CN"/>
        </w:rPr>
        <w:t>0</w:t>
      </w:r>
      <w:r>
        <w:rPr>
          <w:rFonts w:hint="eastAsia" w:ascii="仿宋_GB2312" w:eastAsia="仿宋_GB2312"/>
          <w:sz w:val="28"/>
          <w:szCs w:val="28"/>
        </w:rPr>
        <w:t>万元。授予中小企业合同金额</w:t>
      </w:r>
      <w:r>
        <w:rPr>
          <w:rFonts w:ascii="仿宋_GB2312" w:eastAsia="仿宋_GB2312"/>
          <w:sz w:val="28"/>
          <w:szCs w:val="28"/>
        </w:rPr>
        <w:t>14669.77</w:t>
      </w:r>
      <w:r>
        <w:rPr>
          <w:rFonts w:hint="eastAsia" w:ascii="仿宋_GB2312" w:eastAsia="仿宋_GB2312"/>
          <w:sz w:val="28"/>
          <w:szCs w:val="28"/>
        </w:rPr>
        <w:t>万元，占政府采购支出总额的</w:t>
      </w:r>
      <w:r>
        <w:rPr>
          <w:rFonts w:hint="eastAsia" w:ascii="仿宋_GB2312" w:eastAsia="仿宋_GB2312"/>
          <w:sz w:val="28"/>
          <w:szCs w:val="28"/>
          <w:lang w:eastAsia="zh-CN"/>
        </w:rPr>
        <w:t>89.09</w:t>
      </w:r>
      <w:r>
        <w:rPr>
          <w:rFonts w:hint="eastAsia" w:ascii="仿宋_GB2312" w:eastAsia="仿宋_GB2312"/>
          <w:sz w:val="28"/>
          <w:szCs w:val="28"/>
        </w:rPr>
        <w:t>%，其中：授予小微企业合同金额</w:t>
      </w:r>
      <w:r>
        <w:rPr>
          <w:rFonts w:ascii="仿宋_GB2312" w:eastAsia="仿宋_GB2312"/>
          <w:sz w:val="28"/>
          <w:szCs w:val="28"/>
        </w:rPr>
        <w:t>11324.49</w:t>
      </w:r>
      <w:r>
        <w:rPr>
          <w:rFonts w:hint="eastAsia" w:ascii="仿宋_GB2312" w:eastAsia="仿宋_GB2312"/>
          <w:sz w:val="28"/>
          <w:szCs w:val="28"/>
        </w:rPr>
        <w:t>万元，占政府采购支出总额的</w:t>
      </w:r>
      <w:r>
        <w:rPr>
          <w:rFonts w:ascii="仿宋_GB2312" w:eastAsia="仿宋_GB2312"/>
          <w:sz w:val="28"/>
          <w:szCs w:val="28"/>
        </w:rPr>
        <w:t>68.78</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12月31日，北京工业职业技术学院</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9</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25</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不属于政府购买服务购买主体。</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7.教育支出（类）职业教育（款）高等职业教育（项）：反映各部门举办的本科、专科层次职业教育支出。政府各部门对社会组织等举办的本科、专科层次职业院校的资助，如捐赠、补贴等，也在本科目中反映。</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ind w:firstLine="560" w:firstLineChars="200"/>
        <w:rPr>
          <w:rFonts w:hint="eastAsia"/>
        </w:rPr>
      </w:pPr>
      <w:r>
        <w:rPr>
          <w:rFonts w:hint="eastAsia" w:ascii="仿宋_GB2312" w:hAnsi="Times New Roman" w:eastAsia="仿宋_GB2312" w:cs="Times New Roman"/>
          <w:b w:val="0"/>
          <w:bCs w:val="0"/>
          <w:kern w:val="2"/>
          <w:sz w:val="28"/>
          <w:szCs w:val="28"/>
          <w:lang w:val="en-US" w:eastAsia="zh-CN" w:bidi="ar-SA"/>
        </w:rPr>
        <w:t>项目支出绩效自评表详见附件。</w:t>
      </w: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5</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jNmJkZmIxYjE3N2ZmYTM4Yzk1ZDZmZTcyODcwN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D6DB4"/>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65D494C"/>
    <w:rsid w:val="06761723"/>
    <w:rsid w:val="079004AC"/>
    <w:rsid w:val="0BA148CA"/>
    <w:rsid w:val="0C1165C4"/>
    <w:rsid w:val="0D6D544B"/>
    <w:rsid w:val="0DD136FE"/>
    <w:rsid w:val="0F8E2C57"/>
    <w:rsid w:val="1059665E"/>
    <w:rsid w:val="10AC13BA"/>
    <w:rsid w:val="145A6C1B"/>
    <w:rsid w:val="14B73493"/>
    <w:rsid w:val="14CE13C7"/>
    <w:rsid w:val="15D26F32"/>
    <w:rsid w:val="167A2FF9"/>
    <w:rsid w:val="18581C69"/>
    <w:rsid w:val="1AEC0734"/>
    <w:rsid w:val="1DEF20B0"/>
    <w:rsid w:val="214243FA"/>
    <w:rsid w:val="21AD613C"/>
    <w:rsid w:val="21C422DC"/>
    <w:rsid w:val="22467189"/>
    <w:rsid w:val="257A14F5"/>
    <w:rsid w:val="258B4FC9"/>
    <w:rsid w:val="27196C26"/>
    <w:rsid w:val="294E175D"/>
    <w:rsid w:val="29EF086F"/>
    <w:rsid w:val="2EFFE297"/>
    <w:rsid w:val="301437CA"/>
    <w:rsid w:val="30F92E50"/>
    <w:rsid w:val="328E3CC8"/>
    <w:rsid w:val="331D5FED"/>
    <w:rsid w:val="349D1F0A"/>
    <w:rsid w:val="34DD0473"/>
    <w:rsid w:val="37093192"/>
    <w:rsid w:val="37482CF9"/>
    <w:rsid w:val="37BF0CF7"/>
    <w:rsid w:val="3A9023B1"/>
    <w:rsid w:val="3C684897"/>
    <w:rsid w:val="433E495C"/>
    <w:rsid w:val="489F2FD7"/>
    <w:rsid w:val="4AC27CB3"/>
    <w:rsid w:val="4B28675E"/>
    <w:rsid w:val="4BF72BEF"/>
    <w:rsid w:val="4F0F4B9B"/>
    <w:rsid w:val="4FA90297"/>
    <w:rsid w:val="4FC41A43"/>
    <w:rsid w:val="51DB3C59"/>
    <w:rsid w:val="550C0952"/>
    <w:rsid w:val="55762E42"/>
    <w:rsid w:val="56312E09"/>
    <w:rsid w:val="566D0516"/>
    <w:rsid w:val="57745481"/>
    <w:rsid w:val="57A7B272"/>
    <w:rsid w:val="58470068"/>
    <w:rsid w:val="58747CAC"/>
    <w:rsid w:val="5A1720F9"/>
    <w:rsid w:val="5B9C37C2"/>
    <w:rsid w:val="5BA7C654"/>
    <w:rsid w:val="60912421"/>
    <w:rsid w:val="60A54109"/>
    <w:rsid w:val="61D01CDF"/>
    <w:rsid w:val="64C0607C"/>
    <w:rsid w:val="64F400CC"/>
    <w:rsid w:val="65206DF6"/>
    <w:rsid w:val="65756C86"/>
    <w:rsid w:val="674D385B"/>
    <w:rsid w:val="676F09E1"/>
    <w:rsid w:val="6BA65882"/>
    <w:rsid w:val="71793A80"/>
    <w:rsid w:val="7357290B"/>
    <w:rsid w:val="757500DB"/>
    <w:rsid w:val="779F1997"/>
    <w:rsid w:val="784C4488"/>
    <w:rsid w:val="798524E4"/>
    <w:rsid w:val="7A7F1C49"/>
    <w:rsid w:val="7AE33D34"/>
    <w:rsid w:val="7B5B7AE6"/>
    <w:rsid w:val="7B7B6628"/>
    <w:rsid w:val="7BA7071E"/>
    <w:rsid w:val="7BDF6DA8"/>
    <w:rsid w:val="7C7EDC1A"/>
    <w:rsid w:val="7CCED98D"/>
    <w:rsid w:val="7D08410F"/>
    <w:rsid w:val="7DB96DED"/>
    <w:rsid w:val="7DD3AD81"/>
    <w:rsid w:val="7F47700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200" w:firstLineChars="200"/>
    </w:pPr>
  </w:style>
  <w:style w:type="paragraph" w:styleId="4">
    <w:name w:val="annotation text"/>
    <w:basedOn w:val="1"/>
    <w:autoRedefine/>
    <w:qFormat/>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autoRedefine/>
    <w:qFormat/>
    <w:uiPriority w:val="0"/>
    <w:pPr>
      <w:ind w:left="100" w:leftChars="2500"/>
    </w:pPr>
  </w:style>
  <w:style w:type="paragraph" w:styleId="7">
    <w:name w:val="Balloon Text"/>
    <w:basedOn w:val="1"/>
    <w:autoRedefine/>
    <w:semiHidden/>
    <w:qFormat/>
    <w:uiPriority w:val="0"/>
    <w:rPr>
      <w:sz w:val="18"/>
      <w:szCs w:val="18"/>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6"/>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autoRedefine/>
    <w:qFormat/>
    <w:uiPriority w:val="0"/>
    <w:rPr>
      <w:b/>
    </w:rPr>
  </w:style>
  <w:style w:type="character" w:styleId="14">
    <w:name w:val="page number"/>
    <w:autoRedefine/>
    <w:qFormat/>
    <w:uiPriority w:val="0"/>
  </w:style>
  <w:style w:type="character" w:customStyle="1" w:styleId="15">
    <w:name w:val="页脚 Char"/>
    <w:link w:val="8"/>
    <w:autoRedefine/>
    <w:qFormat/>
    <w:uiPriority w:val="0"/>
    <w:rPr>
      <w:rFonts w:eastAsia="宋体"/>
      <w:kern w:val="2"/>
      <w:sz w:val="18"/>
      <w:szCs w:val="18"/>
      <w:lang w:val="en-US" w:eastAsia="zh-CN" w:bidi="ar-SA"/>
    </w:rPr>
  </w:style>
  <w:style w:type="character" w:customStyle="1" w:styleId="16">
    <w:name w:val="页眉 Char"/>
    <w:link w:val="9"/>
    <w:autoRedefine/>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autoRedefine/>
    <w:qFormat/>
    <w:uiPriority w:val="0"/>
    <w:rPr>
      <w:rFonts w:ascii="Tahoma" w:hAnsi="Tahoma"/>
      <w:sz w:val="24"/>
      <w:szCs w:val="20"/>
    </w:rPr>
  </w:style>
  <w:style w:type="paragraph" w:customStyle="1" w:styleId="18">
    <w:name w:val="Char1 Char Char Char"/>
    <w:basedOn w:val="1"/>
    <w:autoRedefine/>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4"/>
              <c:delete val="1"/>
            </c:dLbl>
            <c:dLbl>
              <c:idx val="5"/>
              <c:layout>
                <c:manualLayout>
                  <c:x val="0.102314351695836"/>
                  <c:y val="0.0063163591669749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36543.01</c:v>
                </c:pt>
                <c:pt idx="1">
                  <c:v>0</c:v>
                </c:pt>
                <c:pt idx="2">
                  <c:v>4575.04</c:v>
                </c:pt>
                <c:pt idx="3">
                  <c:v>182.03</c:v>
                </c:pt>
                <c:pt idx="4">
                  <c:v>0</c:v>
                </c:pt>
                <c:pt idx="5">
                  <c:v>1294.54</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4"/>
        <c:delete val="1"/>
      </c:legendEntry>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79.5</a:t>
                    </a:r>
                    <a:r>
                      <a:rPr lang="en-US" altLang="zh-CN"/>
                      <a:t>9</a:t>
                    </a:r>
                    <a:r>
                      <a:t>%</a:t>
                    </a:r>
                  </a:p>
                </c:rich>
              </c:tx>
              <c:dLblPos val="bestFit"/>
              <c:showLegendKey val="0"/>
              <c:showVal val="0"/>
              <c:showCatName val="0"/>
              <c:showSerName val="0"/>
              <c:showPercent val="1"/>
              <c:showBubbleSize val="0"/>
              <c:extLst>
                <c:ext xmlns:c15="http://schemas.microsoft.com/office/drawing/2012/chart" uri="{CE6537A1-D6FC-4f65-9D91-7224C49458BB}"/>
              </c:extLst>
            </c:dLbl>
            <c:dLbl>
              <c:idx val="2"/>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33529.4</c:v>
                </c:pt>
                <c:pt idx="1">
                  <c:v>8456.56</c:v>
                </c:pt>
                <c:pt idx="2">
                  <c:v>0</c:v>
                </c:pt>
                <c:pt idx="3">
                  <c:v>145.13</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3842</Words>
  <Characters>4384</Characters>
  <Lines>44</Lines>
  <Paragraphs>12</Paragraphs>
  <TotalTime>4</TotalTime>
  <ScaleCrop>false</ScaleCrop>
  <LinksUpToDate>false</LinksUpToDate>
  <CharactersWithSpaces>4404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高</cp:lastModifiedBy>
  <cp:lastPrinted>2020-08-07T11:39:00Z</cp:lastPrinted>
  <dcterms:modified xsi:type="dcterms:W3CDTF">2025-09-04T06:12:16Z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3DF965F236C14721B8F31A68D18DD768_13</vt:lpwstr>
  </property>
  <property fmtid="{D5CDD505-2E9C-101B-9397-08002B2CF9AE}" pid="4" name="KSOTemplateDocerSaveRecord">
    <vt:lpwstr>eyJoZGlkIjoiYjgwMzY2MDk2Mzg2MjA4YWRlODdhMDRiZGUzNjgzZDEiLCJ1c2VySWQiOiIxNjU1OTIwODgyIn0=</vt:lpwstr>
  </property>
</Properties>
</file>